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left"/>
        <w:rPr/>
      </w:pPr>
      <w:r w:rsidDel="00000000" w:rsidR="00000000" w:rsidRPr="00000000">
        <w:rPr>
          <w:b w:val="1"/>
          <w:bCs w:val="1"/>
          <w:sz w:val="24"/>
          <w:szCs w:val="24"/>
          <w:rtl w:val="0"/>
        </w:rPr>
        <w:t xml:space="preserve">DDDesign x Metalmorphosis by Ottagono Green Architecture &amp; AMDL CIRCLE</w:t>
      </w:r>
      <w:r w:rsidDel="00000000" w:rsidR="00000000" w:rsidRPr="00000000">
        <w:rPr>
          <w:rtl w:val="0"/>
        </w:rPr>
      </w:r>
    </w:p>
    <w:p w:rsidR="00000000" w:rsidDel="00000000" w:rsidP="00000000" w:rsidRDefault="00000000" w:rsidRPr="00000000" w14:paraId="00000002">
      <w:pPr>
        <w:spacing w:after="0" w:lineRule="auto"/>
        <w:jc w:val="left"/>
        <w:rPr/>
      </w:pPr>
      <w:r w:rsidDel="00000000" w:rsidR="00000000" w:rsidRPr="00000000">
        <w:rPr>
          <w:rtl w:val="0"/>
        </w:rPr>
        <w:t xml:space="preserve">At the heart of the Durini Design District, between Piazza San Babila and Largo Arturo Toscanini, </w:t>
      </w:r>
      <w:r w:rsidDel="00000000" w:rsidR="00000000" w:rsidRPr="00000000">
        <w:rPr>
          <w:rFonts w:ascii="Host Grotesk" w:cs="Host Grotesk" w:eastAsia="Host Grotesk" w:hAnsi="Host Grotesk"/>
          <w:rtl w:val="0"/>
        </w:rPr>
        <w:t xml:space="preserve">Metalmorphosis</w:t>
      </w:r>
      <w:r w:rsidDel="00000000" w:rsidR="00000000" w:rsidRPr="00000000">
        <w:rPr>
          <w:rtl w:val="0"/>
        </w:rPr>
        <w:t xml:space="preserve"> will take shape during </w:t>
      </w:r>
      <w:r w:rsidDel="00000000" w:rsidR="00000000" w:rsidRPr="00000000">
        <w:rPr>
          <w:rFonts w:ascii="Host Grotesk" w:cs="Host Grotesk" w:eastAsia="Host Grotesk" w:hAnsi="Host Grotesk"/>
          <w:rtl w:val="0"/>
        </w:rPr>
        <w:t xml:space="preserve">Milan Design Week 2026</w:t>
      </w:r>
      <w:r w:rsidDel="00000000" w:rsidR="00000000" w:rsidRPr="00000000">
        <w:rPr>
          <w:rtl w:val="0"/>
        </w:rPr>
        <w:t xml:space="preserve">—an installation created by </w:t>
      </w:r>
      <w:r w:rsidDel="00000000" w:rsidR="00000000" w:rsidRPr="00000000">
        <w:rPr>
          <w:rFonts w:ascii="Host Grotesk" w:cs="Host Grotesk" w:eastAsia="Host Grotesk" w:hAnsi="Host Grotesk"/>
          <w:rtl w:val="0"/>
        </w:rPr>
        <w:t xml:space="preserve">Ottagono Green Architecture</w:t>
      </w:r>
      <w:r w:rsidDel="00000000" w:rsidR="00000000" w:rsidRPr="00000000">
        <w:rPr>
          <w:rtl w:val="0"/>
        </w:rPr>
        <w:t xml:space="preserve">, the innovative platform of </w:t>
      </w:r>
      <w:r w:rsidDel="00000000" w:rsidR="00000000" w:rsidRPr="00000000">
        <w:rPr>
          <w:rFonts w:ascii="Host Grotesk" w:cs="Host Grotesk" w:eastAsia="Host Grotesk" w:hAnsi="Host Grotesk"/>
          <w:rtl w:val="0"/>
        </w:rPr>
        <w:t xml:space="preserve">Dal Pozzo Group</w:t>
      </w:r>
      <w:r w:rsidDel="00000000" w:rsidR="00000000" w:rsidRPr="00000000">
        <w:rPr>
          <w:rtl w:val="0"/>
        </w:rPr>
        <w:t xml:space="preserve">, and designed by </w:t>
      </w:r>
      <w:r w:rsidDel="00000000" w:rsidR="00000000" w:rsidRPr="00000000">
        <w:rPr>
          <w:rFonts w:ascii="Host Grotesk" w:cs="Host Grotesk" w:eastAsia="Host Grotesk" w:hAnsi="Host Grotesk"/>
          <w:rtl w:val="0"/>
        </w:rPr>
        <w:t xml:space="preserve">AMDL CIRCLE</w:t>
      </w:r>
      <w:r w:rsidDel="00000000" w:rsidR="00000000" w:rsidRPr="00000000">
        <w:rPr>
          <w:rtl w:val="0"/>
        </w:rPr>
        <w:t xml:space="preserve">, the studio founded by </w:t>
      </w:r>
      <w:r w:rsidDel="00000000" w:rsidR="00000000" w:rsidRPr="00000000">
        <w:rPr>
          <w:rFonts w:ascii="Host Grotesk" w:cs="Host Grotesk" w:eastAsia="Host Grotesk" w:hAnsi="Host Grotesk"/>
          <w:rtl w:val="0"/>
        </w:rPr>
        <w:t xml:space="preserve">Michele De Lucchi</w:t>
      </w:r>
      <w:r w:rsidDel="00000000" w:rsidR="00000000" w:rsidRPr="00000000">
        <w:rPr>
          <w:rtl w:val="0"/>
        </w:rPr>
        <w:t xml:space="preserve">.</w:t>
      </w:r>
    </w:p>
    <w:p w:rsidR="00000000" w:rsidDel="00000000" w:rsidP="00000000" w:rsidRDefault="00000000" w:rsidRPr="00000000" w14:paraId="00000003">
      <w:pPr>
        <w:spacing w:after="0" w:lineRule="auto"/>
        <w:jc w:val="left"/>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-2375</wp:posOffset>
            </wp:positionH>
            <wp:positionV relativeFrom="paragraph">
              <wp:posOffset>95250</wp:posOffset>
            </wp:positionV>
            <wp:extent cx="6120000" cy="4078800"/>
            <wp:effectExtent b="0" l="0" r="0" t="0"/>
            <wp:wrapSquare wrapText="bothSides" distB="0" distT="0" distL="114300" distR="114300"/>
            <wp:docPr id="1"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6120000" cy="4078800"/>
                    </a:xfrm>
                    <a:prstGeom prst="rect"/>
                    <a:ln/>
                  </pic:spPr>
                </pic:pic>
              </a:graphicData>
            </a:graphic>
          </wp:anchor>
        </w:drawing>
      </w:r>
    </w:p>
    <w:p w:rsidR="00000000" w:rsidDel="00000000" w:rsidP="00000000" w:rsidRDefault="00000000" w:rsidRPr="00000000" w14:paraId="00000004">
      <w:pPr>
        <w:spacing w:after="240" w:before="240" w:lineRule="auto"/>
        <w:jc w:val="left"/>
        <w:rPr/>
      </w:pPr>
      <w:r w:rsidDel="00000000" w:rsidR="00000000" w:rsidRPr="00000000">
        <w:rPr>
          <w:rtl w:val="0"/>
        </w:rPr>
        <w:t xml:space="preserve">Rather than a stand-alone exhibition piece, </w:t>
      </w:r>
      <w:r w:rsidDel="00000000" w:rsidR="00000000" w:rsidRPr="00000000">
        <w:rPr>
          <w:rFonts w:ascii="Host Grotesk" w:cs="Host Grotesk" w:eastAsia="Host Grotesk" w:hAnsi="Host Grotesk"/>
          <w:rtl w:val="0"/>
        </w:rPr>
        <w:t xml:space="preserve">Metalmorphosis</w:t>
      </w:r>
      <w:r w:rsidDel="00000000" w:rsidR="00000000" w:rsidRPr="00000000">
        <w:rPr>
          <w:rtl w:val="0"/>
        </w:rPr>
        <w:t xml:space="preserve"> </w:t>
      </w:r>
      <w:r w:rsidDel="00000000" w:rsidR="00000000" w:rsidRPr="00000000">
        <w:rPr>
          <w:rtl w:val="0"/>
        </w:rPr>
        <w:t xml:space="preserve">marks the beginning of a broader line of inquiry. It is the first expression of a wider and evolving project born from the meeting of two trajectories that can now be seen as complementary: on the one hand, Ottagono’s expertise in the use of light-gauge steel to create sustainable building systems with a structural frame only a few millimetres thick; on the other, the cultural and design vision of </w:t>
      </w:r>
      <w:r w:rsidDel="00000000" w:rsidR="00000000" w:rsidRPr="00000000">
        <w:rPr>
          <w:b w:val="1"/>
          <w:bCs w:val="1"/>
          <w:rtl w:val="0"/>
        </w:rPr>
        <w:t xml:space="preserve">AMDL CIRCLE</w:t>
      </w:r>
      <w:r w:rsidDel="00000000" w:rsidR="00000000" w:rsidRPr="00000000">
        <w:rPr>
          <w:rtl w:val="0"/>
        </w:rPr>
        <w:t xml:space="preserve">, for which architecture is a space for exploration, where thinking through alternatives and imagining new possibilities also means reflecting on the meaning of design and on one’s contribution to contemporary life.</w:t>
      </w:r>
    </w:p>
    <w:p w:rsidR="00000000" w:rsidDel="00000000" w:rsidP="00000000" w:rsidRDefault="00000000" w:rsidRPr="00000000" w14:paraId="00000005">
      <w:pPr>
        <w:spacing w:after="240" w:before="240" w:lineRule="auto"/>
        <w:jc w:val="left"/>
        <w:rPr/>
      </w:pPr>
      <w:r w:rsidDel="00000000" w:rsidR="00000000" w:rsidRPr="00000000">
        <w:rPr>
          <w:rtl w:val="0"/>
        </w:rPr>
        <w:t xml:space="preserve">The structure will appear in its primary condition: a light, essential and open shell. A system that generates a void predisposed to infinite possibilities, where natural materials, light, nature, technology and design choices can all find their place. Around this presence, a freer, more conscious and “lighter” idea of dwelling takes shape. In this way, the light steel frame ceases to be merely a technical solution and becomes a cultural infrastructure — a grammar capable of accommodating transformation.</w:t>
      </w:r>
    </w:p>
    <w:p w:rsidR="00000000" w:rsidDel="00000000" w:rsidP="00000000" w:rsidRDefault="00000000" w:rsidRPr="00000000" w14:paraId="00000006">
      <w:pPr>
        <w:spacing w:after="240" w:before="240" w:lineRule="auto"/>
        <w:jc w:val="left"/>
        <w:rPr>
          <w:i w:val="1"/>
          <w:iCs w:val="1"/>
        </w:rPr>
      </w:pPr>
      <w:r w:rsidDel="00000000" w:rsidR="00000000" w:rsidRPr="00000000">
        <w:rPr>
          <w:rtl w:val="0"/>
        </w:rPr>
        <w:t xml:space="preserve">As </w:t>
      </w:r>
      <w:r w:rsidDel="00000000" w:rsidR="00000000" w:rsidRPr="00000000">
        <w:rPr>
          <w:b w:val="1"/>
          <w:bCs w:val="1"/>
          <w:rtl w:val="0"/>
        </w:rPr>
        <w:t xml:space="preserve">Mattia Bedin</w:t>
      </w:r>
      <w:r w:rsidDel="00000000" w:rsidR="00000000" w:rsidRPr="00000000">
        <w:rPr>
          <w:rtl w:val="0"/>
        </w:rPr>
        <w:t xml:space="preserve">, General Manager of Ottagono, explains: </w:t>
      </w:r>
      <w:r w:rsidDel="00000000" w:rsidR="00000000" w:rsidRPr="00000000">
        <w:rPr>
          <w:i w:val="1"/>
          <w:iCs w:val="1"/>
          <w:rtl w:val="0"/>
        </w:rPr>
        <w:t xml:space="preserve">“Metalmorphosis is an installation that sets out the principles of a broader project we are currently developing and which will be unveiled by the end of 2026.”</w:t>
      </w:r>
      <w:r w:rsidDel="00000000" w:rsidR="00000000" w:rsidRPr="00000000">
        <w:rPr>
          <w:rtl w:val="0"/>
        </w:rPr>
        <w:t xml:space="preserve"> It is therefore not simply a temporary installation, but a statement about how we will build in the years ahead. Bedin defines it as </w:t>
      </w:r>
      <w:r w:rsidDel="00000000" w:rsidR="00000000" w:rsidRPr="00000000">
        <w:rPr>
          <w:i w:val="1"/>
          <w:iCs w:val="1"/>
          <w:rtl w:val="0"/>
        </w:rPr>
        <w:t xml:space="preserve">“a graft between our way of building and AMDL CIRCLE’s broader vision of dwelling, where structure and design culture enter into dialogue once again.”</w:t>
      </w:r>
    </w:p>
    <w:p w:rsidR="00000000" w:rsidDel="00000000" w:rsidP="00000000" w:rsidRDefault="00000000" w:rsidRPr="00000000" w14:paraId="00000007">
      <w:pPr>
        <w:spacing w:after="240" w:before="240" w:lineRule="auto"/>
        <w:jc w:val="left"/>
        <w:rPr/>
      </w:pPr>
      <w:r w:rsidDel="00000000" w:rsidR="00000000" w:rsidRPr="00000000">
        <w:rPr>
          <w:b w:val="1"/>
          <w:bCs w:val="1"/>
          <w:rtl w:val="0"/>
        </w:rPr>
        <w:t xml:space="preserve">Nicholas Bewick</w:t>
      </w:r>
      <w:r w:rsidDel="00000000" w:rsidR="00000000" w:rsidRPr="00000000">
        <w:rPr>
          <w:rtl w:val="0"/>
        </w:rPr>
        <w:t xml:space="preserve">, Art Director for Architecture at </w:t>
      </w:r>
      <w:r w:rsidDel="00000000" w:rsidR="00000000" w:rsidRPr="00000000">
        <w:rPr>
          <w:b w:val="1"/>
          <w:bCs w:val="1"/>
          <w:rtl w:val="0"/>
        </w:rPr>
        <w:t xml:space="preserve">AMDL CIRCLE</w:t>
      </w:r>
      <w:r w:rsidDel="00000000" w:rsidR="00000000" w:rsidRPr="00000000">
        <w:rPr>
          <w:rtl w:val="0"/>
        </w:rPr>
        <w:t xml:space="preserve">, likewise emphasises this reduction to the essential as the project’s founding gesture. </w:t>
      </w:r>
      <w:r w:rsidDel="00000000" w:rsidR="00000000" w:rsidRPr="00000000">
        <w:rPr>
          <w:i w:val="1"/>
          <w:iCs w:val="1"/>
          <w:rtl w:val="0"/>
        </w:rPr>
        <w:t xml:space="preserve">“We are working towards the essential. The structure remains as a base capable of generating modules that can give shape to different lightweight architectures,”</w:t>
      </w:r>
      <w:r w:rsidDel="00000000" w:rsidR="00000000" w:rsidRPr="00000000">
        <w:rPr>
          <w:rtl w:val="0"/>
        </w:rPr>
        <w:t xml:space="preserve"> he observes, drawing attention to a key principle of the research: structure as an open matrix, able to evolve and adapt over time. He adds that this is </w:t>
      </w:r>
      <w:r w:rsidDel="00000000" w:rsidR="00000000" w:rsidRPr="00000000">
        <w:rPr>
          <w:i w:val="1"/>
          <w:iCs w:val="1"/>
          <w:rtl w:val="0"/>
        </w:rPr>
        <w:t xml:space="preserve">“an idea of lightness that concerns not only the way we build, but also the way we live,”</w:t>
      </w:r>
      <w:r w:rsidDel="00000000" w:rsidR="00000000" w:rsidRPr="00000000">
        <w:rPr>
          <w:rtl w:val="0"/>
        </w:rPr>
        <w:t xml:space="preserve"> shifting the focus from the strictly construction-related dimension to the broader culture of dwelling.</w:t>
      </w:r>
    </w:p>
    <w:p w:rsidR="00000000" w:rsidDel="00000000" w:rsidP="00000000" w:rsidRDefault="00000000" w:rsidRPr="00000000" w14:paraId="00000008">
      <w:pPr>
        <w:spacing w:after="240" w:before="240" w:lineRule="auto"/>
        <w:jc w:val="left"/>
        <w:rPr/>
      </w:pPr>
      <w:r w:rsidDel="00000000" w:rsidR="00000000" w:rsidRPr="00000000">
        <w:rPr>
          <w:rtl w:val="0"/>
        </w:rPr>
        <w:t xml:space="preserve">In this sense, </w:t>
      </w:r>
      <w:r w:rsidDel="00000000" w:rsidR="00000000" w:rsidRPr="00000000">
        <w:rPr>
          <w:b w:val="1"/>
          <w:bCs w:val="1"/>
          <w:rtl w:val="0"/>
        </w:rPr>
        <w:t xml:space="preserve">Metalmorphosis</w:t>
      </w:r>
      <w:r w:rsidDel="00000000" w:rsidR="00000000" w:rsidRPr="00000000">
        <w:rPr>
          <w:rtl w:val="0"/>
        </w:rPr>
        <w:t xml:space="preserve"> places a clear thesis at the centre: light-gauge steel can be understood as an open, flexible and reversible system; a structure capable of reducing the consumption of new resources by enhancing recycling, working in synergy with natural materials, and supporting design processes based on modularity, precision and compositional freedom. Here, lightness does not simply coincide with the formal subtraction of weight, but with a different intelligence of building.</w:t>
      </w:r>
    </w:p>
    <w:p w:rsidR="00000000" w:rsidDel="00000000" w:rsidP="00000000" w:rsidRDefault="00000000" w:rsidRPr="00000000" w14:paraId="00000009">
      <w:pPr>
        <w:spacing w:after="240" w:before="240" w:lineRule="auto"/>
        <w:jc w:val="left"/>
        <w:rPr/>
      </w:pPr>
      <w:r w:rsidDel="00000000" w:rsidR="00000000" w:rsidRPr="00000000">
        <w:rPr>
          <w:rtl w:val="0"/>
        </w:rPr>
        <w:t xml:space="preserve">Located in one of Milan’s most dense and emblematic urban settings, the installation enters the cityscape as a sharp, suspended presence that anticipates a future architecture, allowing its principles and direction to emerge.</w:t>
      </w:r>
    </w:p>
    <w:p w:rsidR="00000000" w:rsidDel="00000000" w:rsidP="00000000" w:rsidRDefault="00000000" w:rsidRPr="00000000" w14:paraId="0000000A">
      <w:pPr>
        <w:spacing w:after="0" w:lineRule="auto"/>
        <w:jc w:val="left"/>
        <w:rPr/>
      </w:pPr>
      <w:r w:rsidDel="00000000" w:rsidR="00000000" w:rsidRPr="00000000">
        <w:rPr>
          <w:rtl w:val="0"/>
        </w:rPr>
      </w:r>
    </w:p>
    <w:p w:rsidR="00000000" w:rsidDel="00000000" w:rsidP="00000000" w:rsidRDefault="00000000" w:rsidRPr="00000000" w14:paraId="0000000B">
      <w:pPr>
        <w:spacing w:after="0" w:lineRule="auto"/>
        <w:jc w:val="left"/>
        <w:rPr/>
      </w:pPr>
      <w:r w:rsidDel="00000000" w:rsidR="00000000" w:rsidRPr="00000000">
        <w:rPr>
          <w:rtl w:val="0"/>
        </w:rPr>
      </w:r>
    </w:p>
    <w:sectPr>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Host Grotesk Ligh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ost Grotesk">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Host Grotesk Light" w:cs="Host Grotesk Light" w:eastAsia="Host Grotesk Light" w:hAnsi="Host Grotesk Light"/>
        <w:lang w:val="it"/>
      </w:rPr>
    </w:rPrDefault>
    <w:pPrDefault>
      <w:pPr>
        <w:spacing w:after="160" w:line="259"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jc w:val="left"/>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jc w:val="left"/>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jc w:val="left"/>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jc w:val="left"/>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jc w:val="left"/>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jc w:val="left"/>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jc w:val="left"/>
    </w:pPr>
    <w:rPr>
      <w:rFonts w:ascii="Calibri" w:cs="Calibri" w:eastAsia="Calibri" w:hAnsi="Calibri"/>
      <w:sz w:val="56"/>
      <w:szCs w:val="56"/>
    </w:rPr>
  </w:style>
  <w:style w:type="paragraph" w:styleId="Subtitle">
    <w:name w:val="Subtitle"/>
    <w:basedOn w:val="Normal"/>
    <w:next w:val="Normal"/>
    <w:pPr>
      <w:jc w:val="left"/>
    </w:pPr>
    <w:rPr>
      <w:rFonts w:ascii="Calibri" w:cs="Calibri" w:eastAsia="Calibri" w:hAnsi="Calibri"/>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HostGroteskLight-regular.ttf"/><Relationship Id="rId2" Type="http://schemas.openxmlformats.org/officeDocument/2006/relationships/font" Target="fonts/HostGroteskLight-bold.ttf"/><Relationship Id="rId3" Type="http://schemas.openxmlformats.org/officeDocument/2006/relationships/font" Target="fonts/HostGroteskLight-italic.ttf"/><Relationship Id="rId4" Type="http://schemas.openxmlformats.org/officeDocument/2006/relationships/font" Target="fonts/HostGroteskLight-boldItalic.ttf"/><Relationship Id="rId5" Type="http://schemas.openxmlformats.org/officeDocument/2006/relationships/font" Target="fonts/HostGrotesk-regular.ttf"/><Relationship Id="rId6" Type="http://schemas.openxmlformats.org/officeDocument/2006/relationships/font" Target="fonts/HostGrotesk-bold.ttf"/><Relationship Id="rId7" Type="http://schemas.openxmlformats.org/officeDocument/2006/relationships/font" Target="fonts/HostGrotesk-italic.ttf"/><Relationship Id="rId8" Type="http://schemas.openxmlformats.org/officeDocument/2006/relationships/font" Target="fonts/HostGrotesk-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Y8FyVP4xX/883+LG5Qdu9GD2wA==">CgMxLjA4AHIhMW9uSG1TbXB5eVVjRUNEcG96MFpaQlZfR2RqWGFsZmww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406100a7-e93e-4d89-8f41-fb44d899c807</vt:lpwstr>
  </property>
</Properties>
</file>